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5FFA0" w14:textId="030D4935" w:rsidR="00CF4799" w:rsidRPr="00E161ED" w:rsidRDefault="00E161ED" w:rsidP="00E161ED">
      <w:pPr>
        <w:jc w:val="center"/>
        <w:rPr>
          <w:rFonts w:ascii="Times New Roman" w:hAnsi="Times New Roman" w:cs="Times New Roman"/>
          <w:b/>
          <w:bCs/>
          <w:color w:val="EE0000"/>
          <w:sz w:val="32"/>
          <w:szCs w:val="32"/>
        </w:rPr>
      </w:pPr>
      <w:r w:rsidRPr="00E161ED">
        <w:rPr>
          <w:rFonts w:ascii="Times New Roman" w:hAnsi="Times New Roman" w:cs="Times New Roman"/>
          <w:b/>
          <w:bCs/>
          <w:color w:val="EE0000"/>
          <w:sz w:val="30"/>
          <w:szCs w:val="32"/>
        </w:rPr>
        <w:t>NEWSLETTER N</w:t>
      </w:r>
      <w:r w:rsidR="00861CA5">
        <w:rPr>
          <w:rFonts w:ascii="Times New Roman" w:hAnsi="Times New Roman" w:cs="Times New Roman"/>
          <w:b/>
          <w:bCs/>
          <w:color w:val="EE0000"/>
          <w:sz w:val="30"/>
          <w:szCs w:val="32"/>
        </w:rPr>
        <w:t>R</w:t>
      </w:r>
      <w:r w:rsidRPr="00E161ED">
        <w:rPr>
          <w:rFonts w:ascii="Times New Roman" w:hAnsi="Times New Roman" w:cs="Times New Roman"/>
          <w:b/>
          <w:bCs/>
          <w:color w:val="EE0000"/>
          <w:sz w:val="30"/>
          <w:szCs w:val="32"/>
        </w:rPr>
        <w:t>. 2</w:t>
      </w:r>
    </w:p>
    <w:p w14:paraId="6B623E70" w14:textId="16095B11" w:rsidR="00E161ED" w:rsidRPr="00861CA5" w:rsidRDefault="00861CA5" w:rsidP="00E161ED">
      <w:pPr>
        <w:jc w:val="center"/>
        <w:rPr>
          <w:b/>
          <w:bCs/>
          <w:lang w:val="ro-RO"/>
        </w:rPr>
      </w:pPr>
      <w:r>
        <w:rPr>
          <w:b/>
          <w:bCs/>
        </w:rPr>
        <w:t>PATRONATUL ROM</w:t>
      </w:r>
      <w:r>
        <w:rPr>
          <w:b/>
          <w:bCs/>
          <w:lang w:val="ro-RO"/>
        </w:rPr>
        <w:t>ÂN DIN INDUSTRIA DE MORĂRIT, PANIFICAȚIE ȘI PRODUSE FĂINOASE ROMPAN</w:t>
      </w:r>
    </w:p>
    <w:p w14:paraId="0A6DFCA5" w14:textId="40EFC9A3" w:rsidR="00E161ED" w:rsidRDefault="00E161ED" w:rsidP="00E161ED">
      <w:pPr>
        <w:jc w:val="center"/>
        <w:rPr>
          <w:b/>
          <w:bCs/>
        </w:rPr>
      </w:pPr>
      <w:r>
        <w:rPr>
          <w:b/>
          <w:bCs/>
        </w:rPr>
        <w:t>KA220-HED – Cooperation partnership in higher education</w:t>
      </w:r>
    </w:p>
    <w:p w14:paraId="78272547" w14:textId="509F0B2A" w:rsidR="00E161ED" w:rsidRDefault="00E161ED" w:rsidP="00E161ED">
      <w:pPr>
        <w:jc w:val="center"/>
        <w:rPr>
          <w:b/>
          <w:bCs/>
        </w:rPr>
      </w:pPr>
      <w:r>
        <w:rPr>
          <w:b/>
          <w:bCs/>
        </w:rPr>
        <w:t>Contract N</w:t>
      </w:r>
      <w:r w:rsidR="00861CA5">
        <w:rPr>
          <w:b/>
          <w:bCs/>
        </w:rPr>
        <w:t>r</w:t>
      </w:r>
      <w:r>
        <w:rPr>
          <w:b/>
          <w:bCs/>
        </w:rPr>
        <w:t>. 2024-1-RO01-KA220-HED-000246776</w:t>
      </w:r>
    </w:p>
    <w:p w14:paraId="106AA8A2" w14:textId="77777777" w:rsidR="00861CA5" w:rsidRDefault="00861CA5" w:rsidP="00861CA5">
      <w:pPr>
        <w:pStyle w:val="NormalWeb"/>
        <w:jc w:val="both"/>
      </w:pPr>
      <w:r>
        <w:t>Proiectul promovează schimbul și diseminarea cunoștințelor privind valorificarea durabilă a subproduselor din lanțul agroalimentar, reunind instituții de învățământ superior, organizații de cercetare și reprezentanți ai industriei. Prin intermediul resurselor educaționale, al activităților internaționale de formare și al implicării părților interesate, proiectul eAfoBy urmărește să crească gradul de conștientizare cu privire la soluțiile inovatoare care pot transforma subprodusele agroalimentare în resurse valoroase.</w:t>
      </w:r>
    </w:p>
    <w:p w14:paraId="66D3FF1A" w14:textId="77777777" w:rsidR="00861CA5" w:rsidRDefault="00861CA5" w:rsidP="00861CA5">
      <w:pPr>
        <w:pStyle w:val="NormalWeb"/>
        <w:jc w:val="both"/>
      </w:pPr>
      <w:r>
        <w:t>Prin diseminarea cunoștințelor științifice și a exemplelor practice, proiectul sprijină transferul informațiilor bazate pe cercetare către studenți, specialiști, întreprinderi din industria alimentară și alte categorii de părți interesate, încurajând adoptarea unor practici mai sustenabile de-a lungul întregului lanț agroalimentar.</w:t>
      </w:r>
    </w:p>
    <w:p w14:paraId="6DEE87BF" w14:textId="77777777" w:rsidR="00861CA5" w:rsidRDefault="00861CA5" w:rsidP="00861CA5">
      <w:pPr>
        <w:pStyle w:val="NormalWeb"/>
        <w:jc w:val="both"/>
      </w:pPr>
      <w:r>
        <w:rPr>
          <w:rStyle w:val="Strong"/>
          <w:rFonts w:ascii="Segoe UI Emoji" w:hAnsi="Segoe UI Emoji" w:cs="Segoe UI Emoji"/>
        </w:rPr>
        <w:t>🔹</w:t>
      </w:r>
      <w:r>
        <w:rPr>
          <w:rStyle w:val="Strong"/>
        </w:rPr>
        <w:t xml:space="preserve"> Pachetul de lucru 1 – Managementul și coordonarea proiectului</w:t>
      </w:r>
    </w:p>
    <w:p w14:paraId="72DA9B87" w14:textId="77777777" w:rsidR="00861CA5" w:rsidRDefault="00861CA5" w:rsidP="00861CA5">
      <w:pPr>
        <w:pStyle w:val="NormalWeb"/>
        <w:jc w:val="both"/>
      </w:pPr>
      <w:r>
        <w:t>Managementul eficient al proiectului și comunicarea reprezintă fundamentul unei diseminări de succes a rezultatelor. Pe parcursul perioadei de raportare, ROMPAN a menținut o comunicare constantă cu coordonatorul proiectului și cu ceilalți parteneri din consorțiu, sprijinind schimbul de informații, coordonarea activităților și pregătirea documentației proiectului.</w:t>
      </w:r>
    </w:p>
    <w:p w14:paraId="478D6EAC" w14:textId="77777777" w:rsidR="00861CA5" w:rsidRDefault="00861CA5" w:rsidP="00861CA5">
      <w:pPr>
        <w:pStyle w:val="NormalWeb"/>
        <w:jc w:val="both"/>
      </w:pPr>
      <w:r>
        <w:t>Monitorizarea progresului, păstrarea documentelor justificative și contribuția la elaborarea rapoartelor tehnice și financiare au contribuit la asigurarea faptului că activitățile implementate de ROMPAN au rămas aliniate obiectivelor proiectului și calendarului de implementare.</w:t>
      </w:r>
    </w:p>
    <w:p w14:paraId="17DB943A" w14:textId="77777777" w:rsidR="00861CA5" w:rsidRDefault="00861CA5" w:rsidP="00861CA5">
      <w:pPr>
        <w:pStyle w:val="NormalWeb"/>
        <w:jc w:val="both"/>
      </w:pPr>
      <w:r>
        <w:t>Aceste eforturi de coordonare au sprijinit, de asemenea, organizarea activităților de diseminare și schimbul de informații între mediul academic și cel de afaceri, contribuind la menținerea unei abordări coerente în comunicarea obiectivelor și rezultatelor proiectului.</w:t>
      </w:r>
    </w:p>
    <w:p w14:paraId="5DD24372" w14:textId="77777777" w:rsidR="00861CA5" w:rsidRDefault="00861CA5" w:rsidP="00861CA5">
      <w:pPr>
        <w:pStyle w:val="NormalWeb"/>
        <w:jc w:val="both"/>
      </w:pPr>
      <w:r>
        <w:rPr>
          <w:rStyle w:val="Strong"/>
          <w:rFonts w:ascii="Segoe UI Emoji" w:hAnsi="Segoe UI Emoji" w:cs="Segoe UI Emoji"/>
        </w:rPr>
        <w:t>🔹</w:t>
      </w:r>
      <w:r>
        <w:rPr>
          <w:rStyle w:val="Strong"/>
        </w:rPr>
        <w:t xml:space="preserve"> Pachetul de lucru 2 – Mobilitate și comunicare</w:t>
      </w:r>
    </w:p>
    <w:p w14:paraId="6672461A" w14:textId="77777777" w:rsidR="00861CA5" w:rsidRDefault="00861CA5" w:rsidP="00861CA5">
      <w:pPr>
        <w:pStyle w:val="NormalWeb"/>
        <w:jc w:val="both"/>
      </w:pPr>
      <w:r>
        <w:t>Activitățile de mobilitate internațională și comunicare joacă un rol important în diseminarea cunoștințelor și în schimbul de bune practici între țări și comunități profesionale.</w:t>
      </w:r>
    </w:p>
    <w:p w14:paraId="48F83D8B" w14:textId="77777777" w:rsidR="00861CA5" w:rsidRDefault="00861CA5" w:rsidP="00861CA5">
      <w:pPr>
        <w:pStyle w:val="NormalWeb"/>
        <w:jc w:val="both"/>
      </w:pPr>
      <w:r>
        <w:lastRenderedPageBreak/>
        <w:t>Programul de formare eAfoBy abordează valorificarea durabilă a subproduselor agroalimentare, tehnologia alimentară, siguranța alimentelor, nutriția și metodele inovatoare de procesare. Prin reunirea specialiștilor și a studenților, aceste activități creează oportunități pentru schimbul de expertiză și comunicarea informațiilor științifice și tehnice într-un mod accesibil și aplicat.</w:t>
      </w:r>
    </w:p>
    <w:p w14:paraId="765DDF20" w14:textId="77777777" w:rsidR="00861CA5" w:rsidRDefault="00861CA5" w:rsidP="00861CA5">
      <w:pPr>
        <w:pStyle w:val="NormalWeb"/>
        <w:jc w:val="both"/>
      </w:pPr>
      <w:r>
        <w:t>În perioada de raportare, ROMPAN a participat la activitățile de mobilitate și formare planificate prin implicarea a doi experți. Participarea acestora a susținut schimbul de experiență profesională și a contribuit la consolidarea cooperării dintre partenerii proiectului.</w:t>
      </w:r>
    </w:p>
    <w:p w14:paraId="0A45C278" w14:textId="77777777" w:rsidR="00861CA5" w:rsidRDefault="00861CA5" w:rsidP="00861CA5">
      <w:pPr>
        <w:pStyle w:val="NormalWeb"/>
        <w:jc w:val="both"/>
      </w:pPr>
      <w:r>
        <w:t>Comunicarea prin e-mail, telefon, WhatsApp și întâlniri online a facilitat, de asemenea, schimbul de informații privind activitățile, progresul implementării și acțiunile ulterioare. Aceste canale au susținut cooperarea continuă și au contribuit la menținerea unui flux constant de informații în cadrul parteneriatului.</w:t>
      </w:r>
    </w:p>
    <w:p w14:paraId="3142222D" w14:textId="77777777" w:rsidR="00861CA5" w:rsidRDefault="00861CA5" w:rsidP="00861CA5">
      <w:pPr>
        <w:pStyle w:val="NormalWeb"/>
        <w:jc w:val="both"/>
      </w:pPr>
      <w:r>
        <w:rPr>
          <w:rStyle w:val="Strong"/>
          <w:rFonts w:ascii="Segoe UI Emoji" w:hAnsi="Segoe UI Emoji" w:cs="Segoe UI Emoji"/>
        </w:rPr>
        <w:t>🔹</w:t>
      </w:r>
      <w:r>
        <w:rPr>
          <w:rStyle w:val="Strong"/>
        </w:rPr>
        <w:t xml:space="preserve"> Pachetul de lucru 3 – Transferul de cunoștințe: Resurse educaționale pentru o diseminare mai largă</w:t>
      </w:r>
    </w:p>
    <w:p w14:paraId="5125F51C" w14:textId="77777777" w:rsidR="00861CA5" w:rsidRDefault="00861CA5" w:rsidP="00861CA5">
      <w:pPr>
        <w:pStyle w:val="NormalWeb"/>
        <w:jc w:val="both"/>
      </w:pPr>
      <w:r>
        <w:t>Un element esențial al strategiei de diseminare eAfoBy îl reprezintă dezvoltarea resurselor educaționale și tehnice care fac cunoștințele privind valorificarea subproduselor agroalimentare accesibile studenților, specialiștilor și profesioniștilor.</w:t>
      </w:r>
    </w:p>
    <w:p w14:paraId="38390811" w14:textId="77777777" w:rsidR="00861CA5" w:rsidRDefault="00861CA5" w:rsidP="00861CA5">
      <w:pPr>
        <w:pStyle w:val="NormalWeb"/>
        <w:jc w:val="both"/>
      </w:pPr>
      <w:r>
        <w:t xml:space="preserve">În februarie 2026, ROMPAN și-a continuat contribuția la elaborarea </w:t>
      </w:r>
      <w:r>
        <w:rPr>
          <w:rStyle w:val="Strong"/>
        </w:rPr>
        <w:t>Ghidului pentru specialiștii din agricultură, tehnologia alimentară, siguranța alimentelor, controlul alimentar și nutriție</w:t>
      </w:r>
      <w:r>
        <w:t>, cu un accent deosebit pe subprodusele cerealelor.</w:t>
      </w:r>
    </w:p>
    <w:p w14:paraId="7EF7464B" w14:textId="77777777" w:rsidR="00861CA5" w:rsidRDefault="00861CA5" w:rsidP="00861CA5">
      <w:pPr>
        <w:pStyle w:val="NormalWeb"/>
        <w:jc w:val="both"/>
      </w:pPr>
      <w:r>
        <w:t>Echipa ROMPAN a contribuit la elaborarea a trei capitole:</w:t>
      </w:r>
    </w:p>
    <w:p w14:paraId="6F50AE71" w14:textId="77777777" w:rsidR="00861CA5" w:rsidRDefault="00861CA5" w:rsidP="00861CA5">
      <w:pPr>
        <w:pStyle w:val="NormalWeb"/>
        <w:numPr>
          <w:ilvl w:val="0"/>
          <w:numId w:val="10"/>
        </w:numPr>
        <w:jc w:val="both"/>
      </w:pPr>
      <w:r>
        <w:rPr>
          <w:rStyle w:val="Strong"/>
        </w:rPr>
        <w:t>Capitolul 2 – Sursele de subproduse din lanțurile agroalimentare</w:t>
      </w:r>
    </w:p>
    <w:p w14:paraId="0541275B" w14:textId="77777777" w:rsidR="00861CA5" w:rsidRDefault="00861CA5" w:rsidP="00861CA5">
      <w:pPr>
        <w:pStyle w:val="NormalWeb"/>
        <w:numPr>
          <w:ilvl w:val="0"/>
          <w:numId w:val="10"/>
        </w:numPr>
        <w:jc w:val="both"/>
      </w:pPr>
      <w:r>
        <w:rPr>
          <w:rStyle w:val="Strong"/>
        </w:rPr>
        <w:t>Capitolul 3 – Tehnologii inovatoare și durabile de valorificare</w:t>
      </w:r>
    </w:p>
    <w:p w14:paraId="2F8F7CBE" w14:textId="77777777" w:rsidR="00861CA5" w:rsidRDefault="00861CA5" w:rsidP="00861CA5">
      <w:pPr>
        <w:pStyle w:val="NormalWeb"/>
        <w:numPr>
          <w:ilvl w:val="0"/>
          <w:numId w:val="10"/>
        </w:numPr>
        <w:jc w:val="both"/>
      </w:pPr>
      <w:r>
        <w:rPr>
          <w:rStyle w:val="Strong"/>
        </w:rPr>
        <w:t>Capitolul 4 – Strategii de valorificare pentru îmbunătățirea potențialului nutrițional și funcțional</w:t>
      </w:r>
    </w:p>
    <w:p w14:paraId="2EB13EB8" w14:textId="77777777" w:rsidR="00861CA5" w:rsidRDefault="00861CA5" w:rsidP="00861CA5">
      <w:pPr>
        <w:pStyle w:val="NormalWeb"/>
        <w:jc w:val="both"/>
      </w:pPr>
      <w:r>
        <w:t>Aceste contribuții sprijină diseminarea informațiilor privind proveniența și caracteristicile subproduselor agroalimentare, tehnologiile inovatoare de procesare și strategiile de îmbunătățire a potențialului lor nutrițional și funcțional.</w:t>
      </w:r>
    </w:p>
    <w:p w14:paraId="60BFED70" w14:textId="77777777" w:rsidR="00861CA5" w:rsidRDefault="00861CA5" w:rsidP="00861CA5">
      <w:pPr>
        <w:pStyle w:val="NormalWeb"/>
        <w:jc w:val="both"/>
      </w:pPr>
      <w:r>
        <w:t>Ghidul abordează teme relevante atât pentru educație, cât și pentru industrie, inclusiv compoziția chimică a subproduselor, macronutrienții, micronutrienții, ingredientele funcționale și compușii bioactivi. De asemenea, sunt prezentate metode inovatoare precum fermentarea, extrudarea și imprimarea 3D a alimentelor, evidențiindu-se potențialul acestora pentru dezvoltarea unor produse alimentare noi.</w:t>
      </w:r>
    </w:p>
    <w:p w14:paraId="3E04BE4D" w14:textId="77777777" w:rsidR="00861CA5" w:rsidRDefault="00861CA5" w:rsidP="00861CA5">
      <w:pPr>
        <w:pStyle w:val="NormalWeb"/>
        <w:jc w:val="both"/>
      </w:pPr>
      <w:r>
        <w:lastRenderedPageBreak/>
        <w:t>Din perspectiva diseminării, aceste resurse oferă o modalitate structurată de a comunica informațiile tehnice dincolo de parteneriatul proiectului. Ele pot sprijini activitățile de predare și învățare, pot informa profesioniștii cu privire la tehnologiile emergente și pot încuraja dialogul dintre cercetători, cadre didactice și reprezentanții industriei alimentare.</w:t>
      </w:r>
    </w:p>
    <w:p w14:paraId="570556EE" w14:textId="77777777" w:rsidR="00861CA5" w:rsidRDefault="00861CA5" w:rsidP="00861CA5">
      <w:pPr>
        <w:pStyle w:val="NormalWeb"/>
        <w:jc w:val="both"/>
      </w:pPr>
      <w:r>
        <w:t>Prin contribuția cu expertiză din sectorul morăritului și panificației, ROMPAN facilitează conectarea informațiilor științifice cu nevoile practice ale industriei și sprijină transferul mai larg al cunoștințelor proiectului către părțile interesate relevante.</w:t>
      </w:r>
    </w:p>
    <w:p w14:paraId="02E4C2D4" w14:textId="77777777" w:rsidR="00861CA5" w:rsidRDefault="00861CA5" w:rsidP="00861CA5">
      <w:pPr>
        <w:pStyle w:val="NormalWeb"/>
        <w:jc w:val="both"/>
      </w:pPr>
      <w:r>
        <w:rPr>
          <w:rStyle w:val="Strong"/>
          <w:rFonts w:ascii="Segoe UI Emoji" w:hAnsi="Segoe UI Emoji" w:cs="Segoe UI Emoji"/>
        </w:rPr>
        <w:t>🔹</w:t>
      </w:r>
      <w:r>
        <w:rPr>
          <w:rStyle w:val="Strong"/>
        </w:rPr>
        <w:t xml:space="preserve"> Pachetul de lucru 4 – Acțiuni de conștientizare și diseminarea rezultatelor proiectului</w:t>
      </w:r>
    </w:p>
    <w:p w14:paraId="1D12F4BE" w14:textId="77777777" w:rsidR="00861CA5" w:rsidRDefault="00861CA5" w:rsidP="00861CA5">
      <w:pPr>
        <w:pStyle w:val="NormalWeb"/>
        <w:jc w:val="both"/>
      </w:pPr>
      <w:r>
        <w:rPr>
          <w:rStyle w:val="Strong"/>
          <w:rFonts w:ascii="Segoe UI Emoji" w:hAnsi="Segoe UI Emoji" w:cs="Segoe UI Emoji"/>
        </w:rPr>
        <w:t>📍</w:t>
      </w:r>
      <w:r>
        <w:rPr>
          <w:rStyle w:val="Strong"/>
        </w:rPr>
        <w:t xml:space="preserve"> Evenimentul multiplicator ROMPAN – Sinaia, România, 11–12 martie 2026</w:t>
      </w:r>
    </w:p>
    <w:p w14:paraId="7B43D991" w14:textId="77777777" w:rsidR="00861CA5" w:rsidRDefault="00861CA5" w:rsidP="00861CA5">
      <w:pPr>
        <w:pStyle w:val="NormalWeb"/>
        <w:jc w:val="both"/>
      </w:pPr>
      <w:r>
        <w:rPr>
          <w:rStyle w:val="Strong"/>
        </w:rPr>
        <w:t>„Subprodusele din lanțul agroalimentar, compoziția nutrițională, aspecte tehnologice și valorificare durabilă”</w:t>
      </w:r>
    </w:p>
    <w:p w14:paraId="74FE7786" w14:textId="77777777" w:rsidR="00861CA5" w:rsidRDefault="00861CA5" w:rsidP="00861CA5">
      <w:pPr>
        <w:pStyle w:val="NormalWeb"/>
        <w:jc w:val="both"/>
      </w:pPr>
      <w:r>
        <w:t>Una dintre principalele realizări ale ROMPAN în domeniul diseminării a fost organizarea evenimentului multiplicator desfășurat pe parcursul a două zile, în Sinaia, România, în perioada 11–12 martie 2026.</w:t>
      </w:r>
    </w:p>
    <w:p w14:paraId="613C4697" w14:textId="77777777" w:rsidR="00861CA5" w:rsidRDefault="00861CA5" w:rsidP="00861CA5">
      <w:pPr>
        <w:pStyle w:val="NormalWeb"/>
        <w:jc w:val="both"/>
      </w:pPr>
      <w:r>
        <w:t xml:space="preserve">Evenimentul a reunit reprezentanți ai industriei alimentare, ai mediului academic, ai sectoarelor de distribuție și comerț, precum și membri ROMPAN și alte părți interesate relevante. Acesta a înregistrat </w:t>
      </w:r>
      <w:r>
        <w:rPr>
          <w:rStyle w:val="Strong"/>
        </w:rPr>
        <w:t>56 de participanți în prima zi și 55 de participanți în cea de-a doua zi</w:t>
      </w:r>
      <w:r>
        <w:t>, oferind o oportunitate importantă de a împărtăși cunoștințe legate de proiect și de a implica profesioniștii în discuții privind valorificarea durabilă a subproduselor agroalimentare.</w:t>
      </w:r>
    </w:p>
    <w:p w14:paraId="606CF2E2" w14:textId="77777777" w:rsidR="00861CA5" w:rsidRDefault="00861CA5" w:rsidP="00861CA5">
      <w:pPr>
        <w:pStyle w:val="NormalWeb"/>
        <w:jc w:val="both"/>
      </w:pPr>
      <w:r>
        <w:t>ROMPAN a coordonat organizarea evenimentului, inclusiv aspectele logistice, pregătirea materialelor, transmiterea invitațiilor și gestionarea participării. Evenimentul a urmărit să evidențieze relevanța științifică, tehnologică și practică a subproduselor agroalimentare și să încurajeze participanții să exploreze oportunitățile de recuperare și reutilizare a acestora.</w:t>
      </w:r>
    </w:p>
    <w:p w14:paraId="4EAEB4BF" w14:textId="77777777" w:rsidR="00861CA5" w:rsidRDefault="00861CA5" w:rsidP="00861CA5">
      <w:pPr>
        <w:pStyle w:val="NormalWeb"/>
        <w:jc w:val="both"/>
      </w:pPr>
      <w:r>
        <w:rPr>
          <w:rStyle w:val="Strong"/>
        </w:rPr>
        <w:t>Diseminarea cunoștințelor științifice prin exemple practice</w:t>
      </w:r>
    </w:p>
    <w:p w14:paraId="1F58EBC4" w14:textId="77777777" w:rsidR="00861CA5" w:rsidRDefault="00861CA5" w:rsidP="00861CA5">
      <w:pPr>
        <w:pStyle w:val="NormalWeb"/>
        <w:jc w:val="both"/>
      </w:pPr>
      <w:r>
        <w:t>Programul a abordat o gamă largă de subiecte relevante pentru sectorul alimentar, printre care:</w:t>
      </w:r>
    </w:p>
    <w:p w14:paraId="315972A7" w14:textId="77777777" w:rsidR="00861CA5" w:rsidRDefault="00861CA5" w:rsidP="00861CA5">
      <w:pPr>
        <w:pStyle w:val="NormalWeb"/>
        <w:numPr>
          <w:ilvl w:val="0"/>
          <w:numId w:val="11"/>
        </w:numPr>
        <w:jc w:val="both"/>
      </w:pPr>
      <w:r>
        <w:t>Compoziția nutrițională și chimică a subproduselor agroalimentare.</w:t>
      </w:r>
    </w:p>
    <w:p w14:paraId="4F905033" w14:textId="77777777" w:rsidR="00861CA5" w:rsidRDefault="00861CA5" w:rsidP="00861CA5">
      <w:pPr>
        <w:pStyle w:val="NormalWeb"/>
        <w:numPr>
          <w:ilvl w:val="0"/>
          <w:numId w:val="11"/>
        </w:numPr>
        <w:jc w:val="both"/>
      </w:pPr>
      <w:r>
        <w:t>Compușii bioactivi și potențialele lor proprietăți funcționale.</w:t>
      </w:r>
    </w:p>
    <w:p w14:paraId="6E61A511" w14:textId="77777777" w:rsidR="00861CA5" w:rsidRDefault="00861CA5" w:rsidP="00861CA5">
      <w:pPr>
        <w:pStyle w:val="NormalWeb"/>
        <w:numPr>
          <w:ilvl w:val="0"/>
          <w:numId w:val="11"/>
        </w:numPr>
        <w:jc w:val="both"/>
      </w:pPr>
      <w:r>
        <w:t>Metode avansate de extracție pentru recuperarea componentelor valoroase.</w:t>
      </w:r>
    </w:p>
    <w:p w14:paraId="330676A3" w14:textId="77777777" w:rsidR="00861CA5" w:rsidRDefault="00861CA5" w:rsidP="00861CA5">
      <w:pPr>
        <w:pStyle w:val="NormalWeb"/>
        <w:numPr>
          <w:ilvl w:val="0"/>
          <w:numId w:val="11"/>
        </w:numPr>
        <w:jc w:val="both"/>
      </w:pPr>
      <w:r>
        <w:t>Tehnologii inovatoare de procesare, inclusiv fermentarea, extrudarea și imprimarea 3D a alimentelor.</w:t>
      </w:r>
    </w:p>
    <w:p w14:paraId="1A020FA1" w14:textId="77777777" w:rsidR="00861CA5" w:rsidRDefault="00861CA5" w:rsidP="00861CA5">
      <w:pPr>
        <w:pStyle w:val="NormalWeb"/>
        <w:numPr>
          <w:ilvl w:val="0"/>
          <w:numId w:val="11"/>
        </w:numPr>
        <w:jc w:val="both"/>
      </w:pPr>
      <w:r>
        <w:t>Bioaccesibilitatea și biodisponibilitatea compușilor bioactivi.</w:t>
      </w:r>
    </w:p>
    <w:p w14:paraId="5C1E40BE" w14:textId="77777777" w:rsidR="00861CA5" w:rsidRDefault="00861CA5" w:rsidP="00861CA5">
      <w:pPr>
        <w:pStyle w:val="NormalWeb"/>
        <w:numPr>
          <w:ilvl w:val="0"/>
          <w:numId w:val="11"/>
        </w:numPr>
        <w:jc w:val="both"/>
      </w:pPr>
      <w:r>
        <w:lastRenderedPageBreak/>
        <w:t>Aspecte privind siguranța alimentelor și dezvoltarea produselor alimentare funcționale.</w:t>
      </w:r>
    </w:p>
    <w:p w14:paraId="0FA6AE24" w14:textId="77777777" w:rsidR="00861CA5" w:rsidRDefault="00861CA5" w:rsidP="00861CA5">
      <w:pPr>
        <w:pStyle w:val="NormalWeb"/>
        <w:numPr>
          <w:ilvl w:val="0"/>
          <w:numId w:val="11"/>
        </w:numPr>
        <w:jc w:val="both"/>
      </w:pPr>
      <w:r>
        <w:t>Provocări tehnologice și oportunități practice pentru valorificarea subproduselor.</w:t>
      </w:r>
    </w:p>
    <w:p w14:paraId="08734AE3" w14:textId="77777777" w:rsidR="00861CA5" w:rsidRDefault="00861CA5" w:rsidP="00861CA5">
      <w:pPr>
        <w:pStyle w:val="NormalWeb"/>
        <w:jc w:val="both"/>
      </w:pPr>
      <w:r>
        <w:t>Aceste teme au contribuit la comunicarea potențialului subproduselor agroalimentare atât din perspectivă științifică, cât și practică. O atenție deosebită a fost acordată modului în care compoziția și proprietățile tehnologice ale acestora pot influența adecvarea lor pentru noi aplicații.</w:t>
      </w:r>
    </w:p>
    <w:p w14:paraId="4A0C9598" w14:textId="77777777" w:rsidR="00861CA5" w:rsidRDefault="00861CA5" w:rsidP="00861CA5">
      <w:pPr>
        <w:pStyle w:val="NormalWeb"/>
        <w:jc w:val="both"/>
      </w:pPr>
      <w:r>
        <w:t>Un exemplu din industrie prezentat în cadrul evenimentului a fost utilizarea borhotului de malț în produsele de panificație. Acest caz a ilustrat modul în care un subprodus provenit dintr-un segment al industriei alimentare poate deveni un ingredient potențial pentru un alt segment, demonstrând relevanța recuperării resurselor și a principiilor economiei circulare.</w:t>
      </w:r>
    </w:p>
    <w:p w14:paraId="5FD3CBB9" w14:textId="77777777" w:rsidR="00861CA5" w:rsidRDefault="00861CA5" w:rsidP="00861CA5">
      <w:pPr>
        <w:pStyle w:val="NormalWeb"/>
        <w:jc w:val="both"/>
      </w:pPr>
      <w:r>
        <w:t>Prin prezentarea unor exemple practice alături de informații științifice și tehnologice, evenimentul a contribuit la evidențierea relevanței temelor proiectului pentru profesioniștii care activează în procesarea alimentelor, dezvoltarea produselor și în sectoarele conexe.</w:t>
      </w:r>
    </w:p>
    <w:p w14:paraId="5B3B5A70" w14:textId="77777777" w:rsidR="00861CA5" w:rsidRDefault="00861CA5" w:rsidP="00861CA5">
      <w:pPr>
        <w:pStyle w:val="NormalWeb"/>
        <w:jc w:val="both"/>
      </w:pPr>
      <w:r>
        <w:rPr>
          <w:rStyle w:val="Strong"/>
        </w:rPr>
        <w:t>Consolidarea colaborării dintre mediul academic și industrie</w:t>
      </w:r>
    </w:p>
    <w:p w14:paraId="0F09598D" w14:textId="77777777" w:rsidR="00861CA5" w:rsidRDefault="00861CA5" w:rsidP="00861CA5">
      <w:pPr>
        <w:pStyle w:val="NormalWeb"/>
        <w:jc w:val="both"/>
      </w:pPr>
      <w:r>
        <w:t>Dincolo de prezentarea informațiilor tehnice, evenimentul multiplicator a creat oportunități pentru dialog, relaționare profesională și schimb de experiență.</w:t>
      </w:r>
    </w:p>
    <w:p w14:paraId="74BD280C" w14:textId="77777777" w:rsidR="00861CA5" w:rsidRDefault="00861CA5" w:rsidP="00861CA5">
      <w:pPr>
        <w:pStyle w:val="NormalWeb"/>
        <w:jc w:val="both"/>
      </w:pPr>
      <w:r>
        <w:t>Participanții au fost încurajați să discute despre aplicabilitatea metodelor inovatoare de valorificare, provocările asociate încorporării subproduselor în produsele alimentare și potențialele beneficii economice și de mediu ale utilizării mai eficiente a resurselor.</w:t>
      </w:r>
    </w:p>
    <w:p w14:paraId="17B64C8C" w14:textId="77777777" w:rsidR="00861CA5" w:rsidRDefault="00861CA5" w:rsidP="00861CA5">
      <w:pPr>
        <w:pStyle w:val="NormalWeb"/>
        <w:jc w:val="both"/>
      </w:pPr>
      <w:r>
        <w:t>Astfel, evenimentul a reprezentat nu doar o platformă de transmitere a informațiilor, ci și un punct de întâlnire între mediul academic și industrie. O asemenea interacțiune este importantă pentru comunicarea rezultatelor cercetării într-un mod adaptat nevoilor practice și pentru încurajarea părților interesate să ia în considerare soluții durabile în activitatea lor profesională.</w:t>
      </w:r>
    </w:p>
    <w:p w14:paraId="47A357D2" w14:textId="77777777" w:rsidR="00861CA5" w:rsidRDefault="00861CA5" w:rsidP="00861CA5">
      <w:pPr>
        <w:pStyle w:val="NormalWeb"/>
        <w:jc w:val="both"/>
      </w:pPr>
      <w:r>
        <w:t>Feedbackul primit din partea participanților a fost foarte pozitiv, în special în ceea ce privește relevanța științifică a temelor, claritatea prezentărilor și echilibrul dintre cunoștințele teoretice și aplicațiile practice.</w:t>
      </w:r>
    </w:p>
    <w:p w14:paraId="606CFFA2" w14:textId="77777777" w:rsidR="00861CA5" w:rsidRDefault="00861CA5" w:rsidP="00861CA5">
      <w:pPr>
        <w:pStyle w:val="NormalWeb"/>
        <w:jc w:val="both"/>
      </w:pPr>
      <w:r>
        <w:t>Evenimentul a contribuit la creșterea gradului de conștientizare cu privire la abordările inovatoare și durabile de valorificare a subproduselor agroalimentare și a sprijinit diseminarea cunoștințelor și instrumentelor dezvoltate în cadrul proiectului eAfoBy.</w:t>
      </w:r>
    </w:p>
    <w:p w14:paraId="5097DCB7" w14:textId="77777777" w:rsidR="00861CA5" w:rsidRDefault="00861CA5" w:rsidP="00861CA5">
      <w:pPr>
        <w:pStyle w:val="NormalWeb"/>
        <w:jc w:val="both"/>
      </w:pPr>
      <w:r>
        <w:rPr>
          <w:rStyle w:val="Strong"/>
          <w:rFonts w:ascii="Segoe UI Emoji" w:hAnsi="Segoe UI Emoji" w:cs="Segoe UI Emoji"/>
        </w:rPr>
        <w:t>🌱</w:t>
      </w:r>
      <w:r>
        <w:rPr>
          <w:rStyle w:val="Strong"/>
        </w:rPr>
        <w:t xml:space="preserve"> Promovarea sustenabilității și a economiei circulare</w:t>
      </w:r>
    </w:p>
    <w:p w14:paraId="6CFB43C6" w14:textId="77777777" w:rsidR="00861CA5" w:rsidRDefault="00861CA5" w:rsidP="00861CA5">
      <w:pPr>
        <w:pStyle w:val="NormalWeb"/>
        <w:jc w:val="both"/>
      </w:pPr>
      <w:r>
        <w:lastRenderedPageBreak/>
        <w:t>Activitățile de diseminare desfășurate de ROMPAN evidențiază un mesaj central al proiectului eAfoBy: subprodusele agroalimentare nu trebuie privite doar ca materiale reziduale, ci și ca potențiale surse de nutrienți, ingrediente funcționale și resurse pentru aplicații inovatoare.</w:t>
      </w:r>
    </w:p>
    <w:p w14:paraId="7E640753" w14:textId="77777777" w:rsidR="00861CA5" w:rsidRDefault="00861CA5" w:rsidP="00861CA5">
      <w:pPr>
        <w:pStyle w:val="NormalWeb"/>
        <w:jc w:val="both"/>
      </w:pPr>
      <w:r>
        <w:t>Prin dezvoltarea materialelor educaționale și organizarea evenimentelor dedicate părților interesate, proiectul promovează importanța reducerii deșeurilor, a îmbunătățirii eficienței utilizării resurselor și a identificării unor noi oportunități pentru producția alimentară durabilă.</w:t>
      </w:r>
    </w:p>
    <w:p w14:paraId="5E79F9DB" w14:textId="77777777" w:rsidR="00861CA5" w:rsidRDefault="00861CA5" w:rsidP="00861CA5">
      <w:pPr>
        <w:pStyle w:val="NormalWeb"/>
        <w:jc w:val="both"/>
      </w:pPr>
      <w:r>
        <w:t>Prin diseminarea cunoștințelor către studenți, specialiști, întreprinderi și reprezentanți ai mediului academic, eAfoBy contribuie la o mai bună înțelegere a modului în care inovarea și cooperarea pot sprijini tranziția către sisteme agroalimentare mai circulare și mai eficiente din perspectiva utilizării resurselor.</w:t>
      </w:r>
    </w:p>
    <w:p w14:paraId="08732665" w14:textId="77777777" w:rsidR="00861CA5" w:rsidRDefault="00861CA5" w:rsidP="00861CA5">
      <w:pPr>
        <w:pStyle w:val="NormalWeb"/>
        <w:jc w:val="both"/>
      </w:pPr>
      <w:r>
        <w:rPr>
          <w:rStyle w:val="Strong"/>
        </w:rPr>
        <w:t>Echipa ROMPAN</w:t>
      </w:r>
    </w:p>
    <w:p w14:paraId="74A2535A" w14:textId="70743F99" w:rsidR="00E161ED" w:rsidRPr="00E161ED" w:rsidRDefault="00E161ED" w:rsidP="00E161ED">
      <w:pPr>
        <w:jc w:val="center"/>
        <w:rPr>
          <w:b/>
          <w:bCs/>
        </w:rPr>
      </w:pPr>
    </w:p>
    <w:sectPr w:rsidR="00E161ED" w:rsidRPr="00E161E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A9896" w14:textId="77777777" w:rsidR="00D161A3" w:rsidRDefault="00D161A3" w:rsidP="004B3942">
      <w:pPr>
        <w:spacing w:after="0" w:line="240" w:lineRule="auto"/>
      </w:pPr>
      <w:r>
        <w:separator/>
      </w:r>
    </w:p>
  </w:endnote>
  <w:endnote w:type="continuationSeparator" w:id="0">
    <w:p w14:paraId="0F2453BC" w14:textId="77777777" w:rsidR="00D161A3" w:rsidRDefault="00D161A3" w:rsidP="004B3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7BB4" w14:textId="77777777" w:rsidR="004B3942" w:rsidRDefault="004B3942">
    <w:pPr>
      <w:pStyle w:val="Footer"/>
    </w:pPr>
    <w:r>
      <w:rPr>
        <w:noProof/>
      </w:rPr>
      <w:drawing>
        <wp:inline distT="0" distB="0" distL="0" distR="0" wp14:anchorId="3BB8965F" wp14:editId="336D952D">
          <wp:extent cx="2006600" cy="4213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_co_funded_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38762" cy="449140"/>
                  </a:xfrm>
                  <a:prstGeom prst="rect">
                    <a:avLst/>
                  </a:prstGeom>
                </pic:spPr>
              </pic:pic>
            </a:graphicData>
          </a:graphic>
        </wp:inline>
      </w:drawing>
    </w:r>
  </w:p>
  <w:p w14:paraId="60469170" w14:textId="77777777" w:rsidR="004B3942" w:rsidRDefault="004B3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7B486" w14:textId="77777777" w:rsidR="00D161A3" w:rsidRDefault="00D161A3" w:rsidP="004B3942">
      <w:pPr>
        <w:spacing w:after="0" w:line="240" w:lineRule="auto"/>
      </w:pPr>
      <w:r>
        <w:separator/>
      </w:r>
    </w:p>
  </w:footnote>
  <w:footnote w:type="continuationSeparator" w:id="0">
    <w:p w14:paraId="097DBBD3" w14:textId="77777777" w:rsidR="00D161A3" w:rsidRDefault="00D161A3" w:rsidP="004B3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C769D" w14:textId="77777777" w:rsidR="004B3942" w:rsidRDefault="004716E9">
    <w:pPr>
      <w:pStyle w:val="Header"/>
    </w:pPr>
    <w:r>
      <w:rPr>
        <w:noProof/>
      </w:rPr>
      <w:drawing>
        <wp:inline distT="0" distB="0" distL="0" distR="0" wp14:anchorId="61FD4BB2" wp14:editId="4D4DC62D">
          <wp:extent cx="5943600" cy="11093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ri pentru antet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3600" cy="1109345"/>
                  </a:xfrm>
                  <a:prstGeom prst="rect">
                    <a:avLst/>
                  </a:prstGeom>
                </pic:spPr>
              </pic:pic>
            </a:graphicData>
          </a:graphic>
        </wp:inline>
      </w:drawing>
    </w:r>
  </w:p>
  <w:p w14:paraId="6E9F258C" w14:textId="77777777" w:rsidR="004B3942" w:rsidRDefault="004B39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F50A8"/>
    <w:multiLevelType w:val="multilevel"/>
    <w:tmpl w:val="FAF66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E0F8F"/>
    <w:multiLevelType w:val="multilevel"/>
    <w:tmpl w:val="219A8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F82103"/>
    <w:multiLevelType w:val="multilevel"/>
    <w:tmpl w:val="2F30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9A0D0A"/>
    <w:multiLevelType w:val="multilevel"/>
    <w:tmpl w:val="F2FC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8C4C55"/>
    <w:multiLevelType w:val="multilevel"/>
    <w:tmpl w:val="256E5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8D2A40"/>
    <w:multiLevelType w:val="multilevel"/>
    <w:tmpl w:val="0CC06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282A5A"/>
    <w:multiLevelType w:val="multilevel"/>
    <w:tmpl w:val="F5FA0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D15B1D"/>
    <w:multiLevelType w:val="multilevel"/>
    <w:tmpl w:val="3CC24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D33971"/>
    <w:multiLevelType w:val="multilevel"/>
    <w:tmpl w:val="C19C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9458DE"/>
    <w:multiLevelType w:val="multilevel"/>
    <w:tmpl w:val="EEFE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606E71"/>
    <w:multiLevelType w:val="multilevel"/>
    <w:tmpl w:val="8526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3800944">
    <w:abstractNumId w:val="6"/>
  </w:num>
  <w:num w:numId="2" w16cid:durableId="2015838069">
    <w:abstractNumId w:val="4"/>
  </w:num>
  <w:num w:numId="3" w16cid:durableId="351302296">
    <w:abstractNumId w:val="7"/>
  </w:num>
  <w:num w:numId="4" w16cid:durableId="1275014162">
    <w:abstractNumId w:val="10"/>
  </w:num>
  <w:num w:numId="5" w16cid:durableId="1108084210">
    <w:abstractNumId w:val="2"/>
  </w:num>
  <w:num w:numId="6" w16cid:durableId="1534688267">
    <w:abstractNumId w:val="3"/>
  </w:num>
  <w:num w:numId="7" w16cid:durableId="1550218010">
    <w:abstractNumId w:val="9"/>
  </w:num>
  <w:num w:numId="8" w16cid:durableId="934557361">
    <w:abstractNumId w:val="1"/>
  </w:num>
  <w:num w:numId="9" w16cid:durableId="989942985">
    <w:abstractNumId w:val="8"/>
  </w:num>
  <w:num w:numId="10" w16cid:durableId="1719207839">
    <w:abstractNumId w:val="5"/>
  </w:num>
  <w:num w:numId="11" w16cid:durableId="58286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942"/>
    <w:rsid w:val="000435D7"/>
    <w:rsid w:val="00142A6F"/>
    <w:rsid w:val="001B604C"/>
    <w:rsid w:val="001E0713"/>
    <w:rsid w:val="0020618C"/>
    <w:rsid w:val="002F44F3"/>
    <w:rsid w:val="003909F2"/>
    <w:rsid w:val="003C11F3"/>
    <w:rsid w:val="0046710F"/>
    <w:rsid w:val="004716E9"/>
    <w:rsid w:val="004B3942"/>
    <w:rsid w:val="00506D0E"/>
    <w:rsid w:val="005D5555"/>
    <w:rsid w:val="00614068"/>
    <w:rsid w:val="0061529E"/>
    <w:rsid w:val="006641B1"/>
    <w:rsid w:val="00680929"/>
    <w:rsid w:val="00687FE2"/>
    <w:rsid w:val="00780F4C"/>
    <w:rsid w:val="0079613B"/>
    <w:rsid w:val="007B6A01"/>
    <w:rsid w:val="007F057F"/>
    <w:rsid w:val="00800A74"/>
    <w:rsid w:val="00861CA5"/>
    <w:rsid w:val="00966027"/>
    <w:rsid w:val="009950F8"/>
    <w:rsid w:val="00C04A90"/>
    <w:rsid w:val="00C539D5"/>
    <w:rsid w:val="00C578C9"/>
    <w:rsid w:val="00C75342"/>
    <w:rsid w:val="00CA4EFD"/>
    <w:rsid w:val="00CF4799"/>
    <w:rsid w:val="00D161A3"/>
    <w:rsid w:val="00D41DD3"/>
    <w:rsid w:val="00D746F7"/>
    <w:rsid w:val="00DC57FD"/>
    <w:rsid w:val="00DF03ED"/>
    <w:rsid w:val="00E161ED"/>
    <w:rsid w:val="00F45C74"/>
    <w:rsid w:val="00F849E4"/>
    <w:rsid w:val="00F91A1E"/>
    <w:rsid w:val="00FA5F1C"/>
    <w:rsid w:val="00FC4C2A"/>
    <w:rsid w:val="00FE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10656"/>
  <w15:chartTrackingRefBased/>
  <w15:docId w15:val="{D6C6DC65-76C5-4C66-935B-531B03F46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942"/>
  </w:style>
  <w:style w:type="paragraph" w:styleId="Footer">
    <w:name w:val="footer"/>
    <w:basedOn w:val="Normal"/>
    <w:link w:val="FooterChar"/>
    <w:uiPriority w:val="99"/>
    <w:unhideWhenUsed/>
    <w:rsid w:val="004B3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942"/>
  </w:style>
  <w:style w:type="paragraph" w:styleId="NormalWeb">
    <w:name w:val="Normal (Web)"/>
    <w:basedOn w:val="Normal"/>
    <w:uiPriority w:val="99"/>
    <w:semiHidden/>
    <w:unhideWhenUsed/>
    <w:rsid w:val="00861CA5"/>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Strong">
    <w:name w:val="Strong"/>
    <w:basedOn w:val="DefaultParagraphFont"/>
    <w:uiPriority w:val="22"/>
    <w:qFormat/>
    <w:rsid w:val="00861C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1565</Words>
  <Characters>9082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Newsletter No. 2 – eAfoBy</vt:lpstr>
    </vt:vector>
  </TitlesOfParts>
  <Company/>
  <LinksUpToDate>false</LinksUpToDate>
  <CharactersWithSpaces>10626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 No. 2 – eAfoBy</dc:title>
  <dc:subject>Erasmus+ project eAfoBy</dc:subject>
  <dc:creator>USAMV-Cluj</dc:creator>
  <cp:keywords/>
  <dc:description/>
  <cp:lastModifiedBy>Rompan Service</cp:lastModifiedBy>
  <cp:revision>3</cp:revision>
  <dcterms:created xsi:type="dcterms:W3CDTF">2026-10-27T08:41:00Z</dcterms:created>
  <dcterms:modified xsi:type="dcterms:W3CDTF">2026-10-27T08:41:00Z</dcterms:modified>
</cp:coreProperties>
</file>